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D9" w:rsidRDefault="00264C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5in;margin-top:-45pt;width:126pt;height:27pt;z-index:251652608" filled="f" stroked="f">
            <v:textbox style="mso-next-textbox:#_x0000_s1066">
              <w:txbxContent>
                <w:p w:rsidR="000D1534" w:rsidRPr="00DE0825" w:rsidRDefault="000D1534" w:rsidP="000D153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0825">
                    <w:rPr>
                      <w:rFonts w:ascii="Arial" w:hAnsi="Arial" w:cs="Arial"/>
                      <w:b/>
                      <w:sz w:val="24"/>
                      <w:szCs w:val="24"/>
                    </w:rPr>
                    <w:t>Student</w:t>
                  </w:r>
                  <w:r w:rsidR="008F3D1D" w:rsidRPr="00DE082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Worksheet</w:t>
                  </w:r>
                </w:p>
                <w:p w:rsidR="00E16713" w:rsidRPr="000D1534" w:rsidRDefault="00E16713" w:rsidP="000D153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-1in;margin-top:0;width:558pt;height:45pt;z-index:251653632" fillcolor="#eaeaea" strokecolor="#969696" strokeweight="1pt">
            <v:textbox style="mso-next-textbox:#_x0000_s1069">
              <w:txbxContent>
                <w:p w:rsidR="00DE0825" w:rsidRDefault="00DE0825" w:rsidP="00DE082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0733" w:rsidRPr="00726145" w:rsidRDefault="008D52B7" w:rsidP="0030073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Practical 10</w:t>
                  </w:r>
                  <w:r w:rsidR="001706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  </w:t>
                  </w:r>
                  <w:r w:rsidR="00300A8F">
                    <w:rPr>
                      <w:rFonts w:ascii="Arial" w:hAnsi="Arial" w:cs="Arial"/>
                      <w:b/>
                      <w:sz w:val="24"/>
                      <w:szCs w:val="24"/>
                    </w:rPr>
                    <w:t>Factors affecting equilibri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um:</w:t>
                  </w:r>
                </w:p>
                <w:p w:rsidR="00CC4DD9" w:rsidRPr="00DE0825" w:rsidRDefault="008072F6" w:rsidP="000C5FE6">
                  <w:r>
                    <w:tab/>
                  </w:r>
                </w:p>
              </w:txbxContent>
            </v:textbox>
          </v:shape>
        </w:pict>
      </w:r>
    </w:p>
    <w:p w:rsidR="00C821FC" w:rsidRDefault="00264C34">
      <w:r>
        <w:rPr>
          <w:noProof/>
        </w:rPr>
        <w:pict>
          <v:shape id="_x0000_s1071" type="#_x0000_t202" style="position:absolute;margin-left:3in;margin-top:42.4pt;width:270pt;height:209.25pt;z-index:251655680" strokecolor="#969696" strokeweight="1pt">
            <v:textbox style="mso-next-textbox:#_x0000_s1071">
              <w:txbxContent>
                <w:p w:rsidR="00CC4DD9" w:rsidRPr="00726145" w:rsidRDefault="008F3D1D" w:rsidP="00726145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726145">
                    <w:rPr>
                      <w:rFonts w:ascii="Arial" w:hAnsi="Arial" w:cs="Arial"/>
                      <w:b/>
                    </w:rPr>
                    <w:t>Equipment/materials</w:t>
                  </w:r>
                </w:p>
                <w:p w:rsidR="00CC4DD9" w:rsidRDefault="00D01AA2" w:rsidP="00726145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D01AA2">
                    <w:rPr>
                      <w:rFonts w:ascii="Arial" w:hAnsi="Arial" w:cs="Arial"/>
                    </w:rPr>
                    <w:t>Ammonium chloride</w:t>
                  </w:r>
                </w:p>
                <w:p w:rsidR="00D01AA2" w:rsidRPr="00D01AA2" w:rsidRDefault="008D52B7" w:rsidP="00726145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D01AA2">
                    <w:rPr>
                      <w:rFonts w:ascii="Arial" w:hAnsi="Arial" w:cs="Arial"/>
                    </w:rPr>
                    <w:t xml:space="preserve"> syringes of NO</w:t>
                  </w:r>
                  <w:r w:rsidR="00D01AA2"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  <w:p w:rsidR="008D52B7" w:rsidRDefault="008D52B7" w:rsidP="008D52B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0.1M cobalt (II) sulphate</w:t>
                  </w:r>
                </w:p>
                <w:p w:rsidR="008D52B7" w:rsidRDefault="008D52B7" w:rsidP="008D52B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Conc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HCl</w:t>
                  </w:r>
                  <w:proofErr w:type="spellEnd"/>
                </w:p>
                <w:p w:rsidR="001E25A0" w:rsidRDefault="001E25A0" w:rsidP="008D52B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Ceramic wool</w:t>
                  </w:r>
                </w:p>
                <w:p w:rsidR="00D01AA2" w:rsidRDefault="00D01AA2" w:rsidP="00726145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Spatulas</w:t>
                  </w:r>
                </w:p>
                <w:p w:rsidR="00D01AA2" w:rsidRPr="00D01AA2" w:rsidRDefault="00D01AA2" w:rsidP="00726145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Pipettes</w:t>
                  </w:r>
                </w:p>
                <w:p w:rsidR="00CC4DD9" w:rsidRPr="00726145" w:rsidRDefault="00CC4DD9" w:rsidP="00726145">
                  <w:pPr>
                    <w:spacing w:before="40" w:after="40"/>
                    <w:ind w:left="360" w:hanging="360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3in;margin-top:260.65pt;width:270pt;height:357.75pt;z-index:251660800" strokecolor="#969696" strokeweight="1pt">
            <v:textbox style="mso-next-textbox:#_x0000_s1076">
              <w:txbxContent>
                <w:p w:rsidR="00CC4DD9" w:rsidRPr="00726145" w:rsidRDefault="00300A8F" w:rsidP="00726145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The reactions:</w:t>
                  </w:r>
                </w:p>
                <w:p w:rsidR="004B5E6C" w:rsidRDefault="004B5E6C" w:rsidP="004B5E6C">
                  <w:p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Use the following reactions and Le </w:t>
                  </w:r>
                  <w:proofErr w:type="spellStart"/>
                  <w:r>
                    <w:rPr>
                      <w:rFonts w:ascii="Arial" w:hAnsi="Arial" w:cs="Arial"/>
                    </w:rPr>
                    <w:t>Chatelier’s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Principle to explain your observations:</w:t>
                  </w:r>
                </w:p>
                <w:p w:rsidR="004B5E6C" w:rsidRPr="004B5E6C" w:rsidRDefault="004B5E6C" w:rsidP="004B5E6C">
                  <w:pPr>
                    <w:spacing w:before="40" w:after="40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300A8F" w:rsidRDefault="00300A8F" w:rsidP="00300A8F">
                  <w:pPr>
                    <w:pStyle w:val="ListParagraph"/>
                    <w:numPr>
                      <w:ilvl w:val="0"/>
                      <w:numId w:val="31"/>
                    </w:numPr>
                    <w:spacing w:before="40" w:after="40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Cobalt (II) ions:</w:t>
                  </w:r>
                </w:p>
                <w:p w:rsidR="00300A8F" w:rsidRPr="00BF6ABC" w:rsidRDefault="00300A8F" w:rsidP="00300A8F">
                  <w:pPr>
                    <w:rPr>
                      <w:rFonts w:ascii="Arial" w:hAnsi="Arial" w:cs="Arial"/>
                    </w:rPr>
                  </w:pPr>
                  <w:proofErr w:type="gramStart"/>
                  <w:r w:rsidRPr="00074417">
                    <w:rPr>
                      <w:rFonts w:ascii="Arial" w:hAnsi="Arial" w:cs="Arial"/>
                    </w:rPr>
                    <w:t>Co(</w:t>
                  </w:r>
                  <w:proofErr w:type="gramEnd"/>
                  <w:r w:rsidRPr="00074417">
                    <w:rPr>
                      <w:rFonts w:ascii="Arial" w:hAnsi="Arial" w:cs="Arial"/>
                    </w:rPr>
                    <w:t>H</w:t>
                  </w:r>
                  <w:r w:rsidRPr="00074417">
                    <w:rPr>
                      <w:rFonts w:ascii="Arial" w:hAnsi="Arial" w:cs="Arial"/>
                      <w:vertAlign w:val="subscript"/>
                    </w:rPr>
                    <w:t>2</w:t>
                  </w:r>
                  <w:r w:rsidRPr="00074417">
                    <w:rPr>
                      <w:rFonts w:ascii="Arial" w:hAnsi="Arial" w:cs="Arial"/>
                    </w:rPr>
                    <w:t>O)</w:t>
                  </w:r>
                  <w:r w:rsidRPr="00074417">
                    <w:rPr>
                      <w:rFonts w:ascii="Arial" w:hAnsi="Arial" w:cs="Arial"/>
                      <w:vertAlign w:val="subscript"/>
                    </w:rPr>
                    <w:t>6</w:t>
                  </w:r>
                  <w:r w:rsidRPr="00074417">
                    <w:rPr>
                      <w:rFonts w:ascii="Arial" w:hAnsi="Arial" w:cs="Arial"/>
                      <w:vertAlign w:val="superscript"/>
                    </w:rPr>
                    <w:t>2+</w:t>
                  </w:r>
                  <w:r>
                    <w:rPr>
                      <w:rFonts w:ascii="Arial" w:hAnsi="Arial" w:cs="Arial"/>
                    </w:rPr>
                    <w:t>   +  </w:t>
                  </w:r>
                  <w:r w:rsidRPr="00074417">
                    <w:rPr>
                      <w:rFonts w:ascii="Arial" w:hAnsi="Arial" w:cs="Arial"/>
                    </w:rPr>
                    <w:t>  4Cl</w:t>
                  </w:r>
                  <w:r w:rsidRPr="00074417">
                    <w:rPr>
                      <w:rFonts w:ascii="Arial" w:hAnsi="Arial" w:cs="Arial"/>
                      <w:vertAlign w:val="superscript"/>
                    </w:rPr>
                    <w:t>-</w:t>
                  </w:r>
                  <w:r w:rsidRPr="00074417">
                    <w:rPr>
                      <w:rFonts w:ascii="Arial" w:hAnsi="Arial" w:cs="Arial"/>
                      <w:vertAlign w:val="subscript"/>
                    </w:rPr>
                    <w:t>(</w:t>
                  </w:r>
                  <w:proofErr w:type="spellStart"/>
                  <w:r w:rsidRPr="00074417">
                    <w:rPr>
                      <w:rFonts w:ascii="Arial" w:hAnsi="Arial" w:cs="Arial"/>
                      <w:vertAlign w:val="subscript"/>
                    </w:rPr>
                    <w:t>aq</w:t>
                  </w:r>
                  <w:proofErr w:type="spellEnd"/>
                  <w:r w:rsidRPr="00074417">
                    <w:rPr>
                      <w:rFonts w:ascii="Arial" w:hAnsi="Arial" w:cs="Arial"/>
                      <w:vertAlign w:val="subscript"/>
                    </w:rPr>
                    <w:t>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  </w:t>
                  </w:r>
                  <w:r w:rsidRPr="0007441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74417">
                    <w:rPr>
                      <w:rFonts w:ascii="Wingdings 3" w:hAnsi="Wingdings 3" w:cs="Arial"/>
                      <w:sz w:val="24"/>
                      <w:szCs w:val="24"/>
                    </w:rPr>
                    <w:t>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  </w:t>
                  </w:r>
                  <w:r w:rsidRPr="00BF6ABC">
                    <w:rPr>
                      <w:rFonts w:ascii="Arial" w:hAnsi="Arial" w:cs="Arial"/>
                    </w:rPr>
                    <w:t>CoCl</w:t>
                  </w:r>
                  <w:r w:rsidRPr="00BF6ABC">
                    <w:rPr>
                      <w:rFonts w:ascii="Arial" w:hAnsi="Arial" w:cs="Arial"/>
                      <w:vertAlign w:val="subscript"/>
                    </w:rPr>
                    <w:t>4</w:t>
                  </w:r>
                  <w:r w:rsidRPr="00BF6ABC">
                    <w:rPr>
                      <w:rFonts w:ascii="Arial" w:hAnsi="Arial" w:cs="Arial"/>
                      <w:vertAlign w:val="superscript"/>
                    </w:rPr>
                    <w:t>2-</w:t>
                  </w:r>
                  <w:r w:rsidRPr="00BF6ABC">
                    <w:rPr>
                      <w:rFonts w:ascii="Arial" w:hAnsi="Arial" w:cs="Arial"/>
                      <w:vertAlign w:val="subscript"/>
                    </w:rPr>
                    <w:t>(</w:t>
                  </w:r>
                  <w:proofErr w:type="spellStart"/>
                  <w:r w:rsidRPr="00BF6ABC">
                    <w:rPr>
                      <w:rFonts w:ascii="Arial" w:hAnsi="Arial" w:cs="Arial"/>
                      <w:vertAlign w:val="subscript"/>
                    </w:rPr>
                    <w:t>aq</w:t>
                  </w:r>
                  <w:proofErr w:type="spellEnd"/>
                  <w:r w:rsidRPr="00BF6ABC">
                    <w:rPr>
                      <w:rFonts w:ascii="Arial" w:hAnsi="Arial" w:cs="Arial"/>
                      <w:vertAlign w:val="subscript"/>
                    </w:rPr>
                    <w:t>)</w:t>
                  </w:r>
                  <w:r>
                    <w:rPr>
                      <w:rFonts w:ascii="Arial" w:hAnsi="Arial" w:cs="Arial"/>
                    </w:rPr>
                    <w:t>  +  </w:t>
                  </w:r>
                  <w:r w:rsidRPr="00BF6ABC">
                    <w:rPr>
                      <w:rFonts w:ascii="Arial" w:hAnsi="Arial" w:cs="Arial"/>
                    </w:rPr>
                    <w:t>  6H</w:t>
                  </w:r>
                  <w:r w:rsidRPr="00BF6ABC">
                    <w:rPr>
                      <w:rFonts w:ascii="Arial" w:hAnsi="Arial" w:cs="Arial"/>
                      <w:vertAlign w:val="subscript"/>
                    </w:rPr>
                    <w:t>2</w:t>
                  </w:r>
                  <w:r w:rsidRPr="00BF6ABC">
                    <w:rPr>
                      <w:rFonts w:ascii="Arial" w:hAnsi="Arial" w:cs="Arial"/>
                    </w:rPr>
                    <w:t>O</w:t>
                  </w:r>
                  <w:r w:rsidRPr="00BF6ABC">
                    <w:rPr>
                      <w:rFonts w:ascii="Arial" w:hAnsi="Arial" w:cs="Arial"/>
                      <w:vertAlign w:val="subscript"/>
                    </w:rPr>
                    <w:t>(</w:t>
                  </w:r>
                  <w:proofErr w:type="spellStart"/>
                  <w:r w:rsidRPr="00BF6ABC">
                    <w:rPr>
                      <w:rFonts w:ascii="Arial" w:hAnsi="Arial" w:cs="Arial"/>
                      <w:vertAlign w:val="subscript"/>
                    </w:rPr>
                    <w:t>aq</w:t>
                  </w:r>
                  <w:proofErr w:type="spellEnd"/>
                  <w:r w:rsidRPr="00BF6ABC">
                    <w:rPr>
                      <w:rFonts w:ascii="Arial" w:hAnsi="Arial" w:cs="Arial"/>
                      <w:vertAlign w:val="subscript"/>
                    </w:rPr>
                    <w:t>)</w:t>
                  </w:r>
                </w:p>
                <w:p w:rsidR="00300A8F" w:rsidRPr="00074417" w:rsidRDefault="00300A8F" w:rsidP="00300A8F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</w:rPr>
                  </w:pPr>
                  <w:r w:rsidRPr="00BF6ABC">
                    <w:rPr>
                      <w:rFonts w:ascii="Arial" w:hAnsi="Arial" w:cs="Arial"/>
                    </w:rPr>
                    <w:t xml:space="preserve">  </w:t>
                  </w:r>
                  <w:r w:rsidR="00CA64ED">
                    <w:rPr>
                      <w:rFonts w:ascii="Arial" w:hAnsi="Arial" w:cs="Arial"/>
                    </w:rPr>
                    <w:t xml:space="preserve">  Pink</w:t>
                  </w:r>
                  <w:r w:rsidRPr="00BF6ABC">
                    <w:rPr>
                      <w:rFonts w:ascii="Arial" w:hAnsi="Arial" w:cs="Arial"/>
                    </w:rPr>
                    <w:t>                               </w:t>
                  </w:r>
                  <w:r w:rsidR="00CA64ED">
                    <w:rPr>
                      <w:rFonts w:ascii="Arial" w:hAnsi="Arial" w:cs="Arial"/>
                    </w:rPr>
                    <w:t xml:space="preserve">        Blue</w:t>
                  </w:r>
                </w:p>
                <w:p w:rsidR="00300A8F" w:rsidRDefault="00300A8F" w:rsidP="00300A8F">
                  <w:pPr>
                    <w:spacing w:before="40" w:after="40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4B5E6C" w:rsidRPr="00300A8F" w:rsidRDefault="004B5E6C" w:rsidP="004B5E6C">
                  <w:pPr>
                    <w:pStyle w:val="ListParagraph"/>
                    <w:numPr>
                      <w:ilvl w:val="0"/>
                      <w:numId w:val="31"/>
                    </w:numPr>
                    <w:spacing w:before="40" w:after="40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NO</w:t>
                  </w:r>
                  <w:r>
                    <w:rPr>
                      <w:rFonts w:ascii="Arial" w:hAnsi="Arial" w:cs="Arial"/>
                      <w:b/>
                      <w:u w:val="single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 gas – changing pressure</w:t>
                  </w:r>
                  <w:r w:rsidRPr="00300A8F">
                    <w:rPr>
                      <w:rFonts w:ascii="Arial" w:hAnsi="Arial" w:cs="Arial"/>
                      <w:b/>
                      <w:u w:val="single"/>
                    </w:rPr>
                    <w:t>:</w:t>
                  </w:r>
                </w:p>
                <w:p w:rsidR="00300A8F" w:rsidRDefault="00300A8F" w:rsidP="00300A8F">
                  <w:pPr>
                    <w:spacing w:before="40" w:after="40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4B5E6C" w:rsidRPr="004B5E6C" w:rsidRDefault="004B5E6C" w:rsidP="004B5E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5E6C">
                    <w:rPr>
                      <w:rFonts w:ascii="Arial" w:hAnsi="Arial" w:cs="Arial"/>
                      <w:bCs/>
                    </w:rPr>
                    <w:t>   </w:t>
                  </w:r>
                  <w:proofErr w:type="gramStart"/>
                  <w:r w:rsidRPr="004B5E6C">
                    <w:rPr>
                      <w:rFonts w:ascii="Arial" w:hAnsi="Arial" w:cs="Arial"/>
                      <w:bCs/>
                    </w:rPr>
                    <w:t>N</w:t>
                  </w:r>
                  <w:r w:rsidRPr="004B5E6C">
                    <w:rPr>
                      <w:rFonts w:ascii="Arial" w:hAnsi="Arial" w:cs="Arial"/>
                      <w:bCs/>
                      <w:vertAlign w:val="subscript"/>
                    </w:rPr>
                    <w:t>2</w:t>
                  </w:r>
                  <w:r w:rsidRPr="004B5E6C">
                    <w:rPr>
                      <w:rFonts w:ascii="Arial" w:hAnsi="Arial" w:cs="Arial"/>
                      <w:bCs/>
                    </w:rPr>
                    <w:t>O</w:t>
                  </w:r>
                  <w:r w:rsidRPr="004B5E6C">
                    <w:rPr>
                      <w:rFonts w:ascii="Arial" w:hAnsi="Arial" w:cs="Arial"/>
                      <w:bCs/>
                      <w:vertAlign w:val="subscript"/>
                    </w:rPr>
                    <w:t>4(</w:t>
                  </w:r>
                  <w:proofErr w:type="gramEnd"/>
                  <w:r w:rsidRPr="004B5E6C">
                    <w:rPr>
                      <w:rFonts w:ascii="Arial" w:hAnsi="Arial" w:cs="Arial"/>
                      <w:bCs/>
                      <w:vertAlign w:val="subscript"/>
                    </w:rPr>
                    <w:t>g)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    </w:t>
                  </w:r>
                  <w:r w:rsidRPr="004B5E6C">
                    <w:rPr>
                      <w:rFonts w:ascii="Wingdings 3" w:hAnsi="Wingdings 3" w:cs="Arial"/>
                      <w:b/>
                      <w:bCs/>
                      <w:sz w:val="24"/>
                      <w:szCs w:val="24"/>
                    </w:rPr>
                    <w:t></w:t>
                  </w:r>
                  <w:r>
                    <w:rPr>
                      <w:rFonts w:ascii="Wingdings 3" w:hAnsi="Wingdings 3" w:cs="Arial"/>
                      <w:b/>
                      <w:bCs/>
                      <w:sz w:val="24"/>
                      <w:szCs w:val="24"/>
                    </w:rPr>
                    <w:t></w:t>
                  </w:r>
                  <w:r w:rsidRPr="004B5E6C">
                    <w:rPr>
                      <w:rFonts w:ascii="Arial" w:hAnsi="Arial" w:cs="Arial"/>
                      <w:bCs/>
                    </w:rPr>
                    <w:t>2NO</w:t>
                  </w:r>
                  <w:r w:rsidRPr="004B5E6C">
                    <w:rPr>
                      <w:rFonts w:ascii="Arial" w:hAnsi="Arial" w:cs="Arial"/>
                      <w:bCs/>
                      <w:vertAlign w:val="subscript"/>
                    </w:rPr>
                    <w:t>2(g)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   </w:t>
                  </w:r>
                </w:p>
                <w:p w:rsidR="004B5E6C" w:rsidRPr="004B5E6C" w:rsidRDefault="004B5E6C" w:rsidP="004B5E6C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</w:rPr>
                  </w:pPr>
                  <w:r w:rsidRPr="004B5E6C">
                    <w:rPr>
                      <w:rFonts w:ascii="Arial" w:hAnsi="Arial" w:cs="Arial"/>
                      <w:bCs/>
                    </w:rPr>
                    <w:t>Colourless   </w:t>
                  </w:r>
                  <w:r>
                    <w:rPr>
                      <w:rFonts w:ascii="Arial" w:hAnsi="Arial" w:cs="Arial"/>
                      <w:bCs/>
                    </w:rPr>
                    <w:t>        Brown            </w:t>
                  </w:r>
                </w:p>
                <w:p w:rsidR="00300A8F" w:rsidRDefault="00300A8F" w:rsidP="00300A8F">
                  <w:pPr>
                    <w:spacing w:before="40" w:after="40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4B5E6C" w:rsidRPr="00300A8F" w:rsidRDefault="004B5E6C" w:rsidP="004B5E6C">
                  <w:pPr>
                    <w:pStyle w:val="ListParagraph"/>
                    <w:numPr>
                      <w:ilvl w:val="0"/>
                      <w:numId w:val="31"/>
                    </w:numPr>
                    <w:spacing w:before="40" w:after="40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NO</w:t>
                  </w:r>
                  <w:r>
                    <w:rPr>
                      <w:rFonts w:ascii="Arial" w:hAnsi="Arial" w:cs="Arial"/>
                      <w:b/>
                      <w:u w:val="single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 gas – changing temperature</w:t>
                  </w:r>
                  <w:r w:rsidRPr="00300A8F">
                    <w:rPr>
                      <w:rFonts w:ascii="Arial" w:hAnsi="Arial" w:cs="Arial"/>
                      <w:b/>
                      <w:u w:val="single"/>
                    </w:rPr>
                    <w:t>:</w:t>
                  </w:r>
                </w:p>
                <w:p w:rsidR="00300A8F" w:rsidRDefault="00300A8F" w:rsidP="00300A8F">
                  <w:pPr>
                    <w:spacing w:before="40" w:after="40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4B5E6C" w:rsidRPr="004B5E6C" w:rsidRDefault="004B5E6C" w:rsidP="004B5E6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5E6C">
                    <w:rPr>
                      <w:rFonts w:ascii="Arial" w:hAnsi="Arial" w:cs="Arial"/>
                      <w:bCs/>
                    </w:rPr>
                    <w:t>   </w:t>
                  </w:r>
                  <w:proofErr w:type="gramStart"/>
                  <w:r w:rsidRPr="004B5E6C">
                    <w:rPr>
                      <w:rFonts w:ascii="Arial" w:hAnsi="Arial" w:cs="Arial"/>
                      <w:bCs/>
                    </w:rPr>
                    <w:t>N</w:t>
                  </w:r>
                  <w:r w:rsidRPr="004B5E6C">
                    <w:rPr>
                      <w:rFonts w:ascii="Arial" w:hAnsi="Arial" w:cs="Arial"/>
                      <w:bCs/>
                      <w:vertAlign w:val="subscript"/>
                    </w:rPr>
                    <w:t>2</w:t>
                  </w:r>
                  <w:r w:rsidRPr="004B5E6C">
                    <w:rPr>
                      <w:rFonts w:ascii="Arial" w:hAnsi="Arial" w:cs="Arial"/>
                      <w:bCs/>
                    </w:rPr>
                    <w:t>O</w:t>
                  </w:r>
                  <w:r w:rsidRPr="004B5E6C">
                    <w:rPr>
                      <w:rFonts w:ascii="Arial" w:hAnsi="Arial" w:cs="Arial"/>
                      <w:bCs/>
                      <w:vertAlign w:val="subscript"/>
                    </w:rPr>
                    <w:t>4(</w:t>
                  </w:r>
                  <w:proofErr w:type="gramEnd"/>
                  <w:r w:rsidRPr="004B5E6C">
                    <w:rPr>
                      <w:rFonts w:ascii="Arial" w:hAnsi="Arial" w:cs="Arial"/>
                      <w:bCs/>
                      <w:vertAlign w:val="subscript"/>
                    </w:rPr>
                    <w:t>g)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    </w:t>
                  </w:r>
                  <w:r w:rsidRPr="004B5E6C">
                    <w:rPr>
                      <w:rFonts w:ascii="Wingdings 3" w:hAnsi="Wingdings 3" w:cs="Arial"/>
                      <w:b/>
                      <w:bCs/>
                      <w:sz w:val="24"/>
                      <w:szCs w:val="24"/>
                    </w:rPr>
                    <w:t></w:t>
                  </w:r>
                  <w:r>
                    <w:rPr>
                      <w:rFonts w:ascii="Wingdings 3" w:hAnsi="Wingdings 3" w:cs="Arial"/>
                      <w:b/>
                      <w:bCs/>
                      <w:sz w:val="24"/>
                      <w:szCs w:val="24"/>
                    </w:rPr>
                    <w:t></w:t>
                  </w:r>
                  <w:r w:rsidRPr="004B5E6C">
                    <w:rPr>
                      <w:rFonts w:ascii="Arial" w:hAnsi="Arial" w:cs="Arial"/>
                      <w:bCs/>
                    </w:rPr>
                    <w:t>2NO</w:t>
                  </w:r>
                  <w:r w:rsidRPr="004B5E6C">
                    <w:rPr>
                      <w:rFonts w:ascii="Arial" w:hAnsi="Arial" w:cs="Arial"/>
                      <w:bCs/>
                      <w:vertAlign w:val="subscript"/>
                    </w:rPr>
                    <w:t>2(g)</w:t>
                  </w:r>
                  <w:r w:rsidRPr="004B5E6C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     </w:t>
                  </w:r>
                  <w:r w:rsidRPr="004B5E6C">
                    <w:rPr>
                      <w:rFonts w:ascii="Symbol" w:hAnsi="Symbol" w:cs="Arial"/>
                      <w:bCs/>
                    </w:rPr>
                    <w:t></w:t>
                  </w:r>
                  <w:r w:rsidRPr="004B5E6C">
                    <w:rPr>
                      <w:rFonts w:ascii="Arial" w:hAnsi="Arial" w:cs="Arial"/>
                      <w:bCs/>
                    </w:rPr>
                    <w:t>H</w:t>
                  </w:r>
                  <w:r w:rsidRPr="004B5E6C">
                    <w:rPr>
                      <w:rFonts w:ascii="Symbol" w:hAnsi="Symbol" w:cs="Arial"/>
                      <w:bCs/>
                      <w:vertAlign w:val="superscript"/>
                    </w:rPr>
                    <w:t></w:t>
                  </w:r>
                  <w:r w:rsidRPr="004B5E6C">
                    <w:rPr>
                      <w:rFonts w:ascii="Arial" w:hAnsi="Arial" w:cs="Arial"/>
                      <w:bCs/>
                    </w:rPr>
                    <w:t>  =  +58KJ Mol</w:t>
                  </w:r>
                  <w:r w:rsidRPr="004B5E6C">
                    <w:rPr>
                      <w:rFonts w:ascii="Arial" w:hAnsi="Arial" w:cs="Arial"/>
                      <w:bCs/>
                      <w:vertAlign w:val="superscript"/>
                    </w:rPr>
                    <w:t>-1</w:t>
                  </w:r>
                </w:p>
                <w:p w:rsidR="004B5E6C" w:rsidRPr="004B5E6C" w:rsidRDefault="004B5E6C" w:rsidP="004B5E6C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</w:rPr>
                  </w:pPr>
                  <w:r w:rsidRPr="004B5E6C">
                    <w:rPr>
                      <w:rFonts w:ascii="Arial" w:hAnsi="Arial" w:cs="Arial"/>
                      <w:bCs/>
                    </w:rPr>
                    <w:t>Colourless   </w:t>
                  </w:r>
                  <w:r>
                    <w:rPr>
                      <w:rFonts w:ascii="Arial" w:hAnsi="Arial" w:cs="Arial"/>
                      <w:bCs/>
                    </w:rPr>
                    <w:t>        Brown             </w:t>
                  </w:r>
                  <w:r w:rsidRPr="004B5E6C">
                    <w:rPr>
                      <w:rFonts w:ascii="Arial" w:hAnsi="Arial" w:cs="Arial"/>
                      <w:bCs/>
                    </w:rPr>
                    <w:t>Endothermic</w:t>
                  </w:r>
                </w:p>
                <w:p w:rsidR="00300A8F" w:rsidRDefault="00300A8F" w:rsidP="00300A8F">
                  <w:pPr>
                    <w:spacing w:before="40" w:after="40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300A8F" w:rsidRPr="004B5E6C" w:rsidRDefault="00300A8F" w:rsidP="004B5E6C">
                  <w:pPr>
                    <w:pStyle w:val="ListParagraph"/>
                    <w:numPr>
                      <w:ilvl w:val="0"/>
                      <w:numId w:val="31"/>
                    </w:numPr>
                    <w:spacing w:before="40" w:after="40"/>
                    <w:rPr>
                      <w:rFonts w:ascii="Arial" w:hAnsi="Arial" w:cs="Arial"/>
                      <w:b/>
                      <w:u w:val="single"/>
                    </w:rPr>
                  </w:pPr>
                  <w:r w:rsidRPr="004B5E6C">
                    <w:rPr>
                      <w:rFonts w:ascii="Arial" w:hAnsi="Arial" w:cs="Arial"/>
                      <w:b/>
                      <w:u w:val="single"/>
                    </w:rPr>
                    <w:t>Ammonium chloride</w:t>
                  </w:r>
                  <w:r w:rsidR="004B5E6C">
                    <w:rPr>
                      <w:rFonts w:ascii="Arial" w:hAnsi="Arial" w:cs="Arial"/>
                      <w:b/>
                      <w:u w:val="single"/>
                    </w:rPr>
                    <w:t xml:space="preserve"> – changing temperature</w:t>
                  </w:r>
                  <w:r w:rsidRPr="004B5E6C">
                    <w:rPr>
                      <w:rFonts w:ascii="Arial" w:hAnsi="Arial" w:cs="Arial"/>
                      <w:b/>
                      <w:u w:val="single"/>
                    </w:rPr>
                    <w:t>:</w:t>
                  </w:r>
                </w:p>
                <w:p w:rsidR="00300A8F" w:rsidRPr="003D00D0" w:rsidRDefault="00300A8F" w:rsidP="00300A8F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300A8F">
                    <w:rPr>
                      <w:rFonts w:ascii="Arial" w:hAnsi="Arial" w:cs="Arial"/>
                    </w:rPr>
                    <w:t xml:space="preserve">         NH</w:t>
                  </w:r>
                  <w:r w:rsidRPr="00300A8F">
                    <w:rPr>
                      <w:rFonts w:ascii="Arial" w:hAnsi="Arial" w:cs="Arial"/>
                      <w:vertAlign w:val="subscript"/>
                    </w:rPr>
                    <w:t>4</w:t>
                  </w:r>
                  <w:r w:rsidRPr="00300A8F">
                    <w:rPr>
                      <w:rFonts w:ascii="Arial" w:hAnsi="Arial" w:cs="Arial"/>
                    </w:rPr>
                    <w:t>Cl</w:t>
                  </w:r>
                  <w:r w:rsidRPr="00300A8F">
                    <w:rPr>
                      <w:rFonts w:ascii="Arial" w:hAnsi="Arial" w:cs="Arial"/>
                      <w:vertAlign w:val="subscript"/>
                    </w:rPr>
                    <w:t>(s)</w:t>
                  </w:r>
                  <w:r w:rsidRPr="00300A8F">
                    <w:rPr>
                      <w:rFonts w:ascii="Times New Roman" w:hAnsi="Times New Roman"/>
                    </w:rPr>
                    <w:t xml:space="preserve">     </w:t>
                  </w:r>
                  <w:r w:rsidRPr="00300A8F">
                    <w:rPr>
                      <w:rFonts w:ascii="Wingdings 3" w:hAnsi="Wingdings 3"/>
                      <w:sz w:val="24"/>
                      <w:szCs w:val="24"/>
                    </w:rPr>
                    <w:t></w:t>
                  </w:r>
                  <w:r w:rsidRPr="00300A8F">
                    <w:rPr>
                      <w:rFonts w:ascii="Times New Roman" w:hAnsi="Times New Roman"/>
                    </w:rPr>
                    <w:t xml:space="preserve">     </w:t>
                  </w:r>
                  <w:proofErr w:type="gramStart"/>
                  <w:r w:rsidRPr="00300A8F">
                    <w:rPr>
                      <w:rFonts w:ascii="Arial" w:hAnsi="Arial" w:cs="Arial"/>
                    </w:rPr>
                    <w:t>NH</w:t>
                  </w:r>
                  <w:r w:rsidRPr="00300A8F">
                    <w:rPr>
                      <w:rFonts w:ascii="Arial" w:hAnsi="Arial" w:cs="Arial"/>
                      <w:vertAlign w:val="subscript"/>
                    </w:rPr>
                    <w:t>3(</w:t>
                  </w:r>
                  <w:proofErr w:type="gramEnd"/>
                  <w:r w:rsidRPr="00300A8F">
                    <w:rPr>
                      <w:rFonts w:ascii="Arial" w:hAnsi="Arial" w:cs="Arial"/>
                      <w:vertAlign w:val="subscript"/>
                    </w:rPr>
                    <w:t>g)</w:t>
                  </w:r>
                  <w:r w:rsidRPr="00300A8F">
                    <w:rPr>
                      <w:rFonts w:ascii="Arial" w:hAnsi="Arial" w:cs="Arial"/>
                    </w:rPr>
                    <w:t xml:space="preserve">     +       </w:t>
                  </w:r>
                  <w:proofErr w:type="spellStart"/>
                  <w:r w:rsidRPr="00300A8F">
                    <w:rPr>
                      <w:rFonts w:ascii="Arial" w:hAnsi="Arial" w:cs="Arial"/>
                    </w:rPr>
                    <w:t>HCl</w:t>
                  </w:r>
                  <w:proofErr w:type="spellEnd"/>
                  <w:r w:rsidRPr="00300A8F">
                    <w:rPr>
                      <w:rFonts w:ascii="Arial" w:hAnsi="Arial" w:cs="Arial"/>
                      <w:vertAlign w:val="subscript"/>
                    </w:rPr>
                    <w:t>(g)</w:t>
                  </w:r>
                  <w:r w:rsidR="003D00D0">
                    <w:rPr>
                      <w:rFonts w:ascii="Arial" w:hAnsi="Arial" w:cs="Arial"/>
                    </w:rPr>
                    <w:t xml:space="preserve">    Endothermic</w:t>
                  </w:r>
                </w:p>
                <w:p w:rsidR="00CC4DD9" w:rsidRPr="00726145" w:rsidRDefault="00CC4DD9" w:rsidP="00726145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</w:p>
                <w:p w:rsidR="00CC4DD9" w:rsidRPr="00726145" w:rsidRDefault="00CC4DD9" w:rsidP="00726145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</w:p>
                <w:p w:rsidR="00CC4DD9" w:rsidRPr="00726145" w:rsidRDefault="00CC4DD9" w:rsidP="00726145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-1in;margin-top:105.4pt;width:180pt;height:146.25pt;z-index:251656704" strokecolor="#969696" strokeweight="1pt">
            <v:textbox style="mso-next-textbox:#_x0000_s1072">
              <w:txbxContent>
                <w:p w:rsidR="00CC4DD9" w:rsidRPr="00726145" w:rsidRDefault="008F3D1D" w:rsidP="00726145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726145">
                    <w:rPr>
                      <w:rFonts w:ascii="Arial" w:hAnsi="Arial" w:cs="Arial"/>
                      <w:b/>
                    </w:rPr>
                    <w:t>Safety</w:t>
                  </w:r>
                </w:p>
                <w:p w:rsidR="00300733" w:rsidRPr="00455FC3" w:rsidRDefault="00300733" w:rsidP="00726145">
                  <w:pPr>
                    <w:numPr>
                      <w:ilvl w:val="0"/>
                      <w:numId w:val="2"/>
                    </w:numPr>
                    <w:tabs>
                      <w:tab w:val="clear" w:pos="2160"/>
                      <w:tab w:val="num" w:pos="360"/>
                    </w:tabs>
                    <w:spacing w:before="40" w:after="40"/>
                    <w:ind w:left="0" w:firstLine="0"/>
                    <w:rPr>
                      <w:rFonts w:ascii="Arial" w:hAnsi="Arial" w:cs="Arial"/>
                      <w:b/>
                    </w:rPr>
                  </w:pPr>
                  <w:r w:rsidRPr="00455FC3">
                    <w:rPr>
                      <w:rFonts w:ascii="Arial" w:hAnsi="Arial" w:cs="Arial"/>
                    </w:rPr>
                    <w:t xml:space="preserve">Wear </w:t>
                  </w:r>
                  <w:r w:rsidR="00EE7CCD" w:rsidRPr="00455FC3">
                    <w:rPr>
                      <w:rFonts w:ascii="Arial" w:hAnsi="Arial" w:cs="Arial"/>
                    </w:rPr>
                    <w:t>goggles</w:t>
                  </w:r>
                  <w:r w:rsidRPr="00455FC3">
                    <w:rPr>
                      <w:rFonts w:ascii="Arial" w:hAnsi="Arial" w:cs="Arial"/>
                    </w:rPr>
                    <w:t>.</w:t>
                  </w:r>
                </w:p>
                <w:p w:rsidR="00300733" w:rsidRPr="00726145" w:rsidRDefault="00300733" w:rsidP="00726145">
                  <w:pPr>
                    <w:numPr>
                      <w:ilvl w:val="0"/>
                      <w:numId w:val="2"/>
                    </w:numPr>
                    <w:tabs>
                      <w:tab w:val="clear" w:pos="216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 w:rsidRPr="00726145">
                    <w:rPr>
                      <w:rFonts w:ascii="Arial" w:hAnsi="Arial" w:cs="Arial"/>
                    </w:rPr>
                    <w:t>Do not ope</w:t>
                  </w:r>
                  <w:r w:rsidR="008D52B7">
                    <w:rPr>
                      <w:rFonts w:ascii="Arial" w:hAnsi="Arial" w:cs="Arial"/>
                    </w:rPr>
                    <w:t>n the gas syringes as NO</w:t>
                  </w:r>
                  <w:r w:rsidR="008D52B7">
                    <w:rPr>
                      <w:rFonts w:ascii="Arial" w:hAnsi="Arial" w:cs="Arial"/>
                      <w:vertAlign w:val="subscript"/>
                    </w:rPr>
                    <w:t>2</w:t>
                  </w:r>
                  <w:r w:rsidR="008D52B7">
                    <w:rPr>
                      <w:rFonts w:ascii="Arial" w:hAnsi="Arial" w:cs="Arial"/>
                    </w:rPr>
                    <w:t xml:space="preserve"> is </w:t>
                  </w:r>
                  <w:proofErr w:type="spellStart"/>
                  <w:r w:rsidR="008D52B7">
                    <w:rPr>
                      <w:rFonts w:ascii="Arial" w:hAnsi="Arial" w:cs="Arial"/>
                    </w:rPr>
                    <w:t>harmfull</w:t>
                  </w:r>
                  <w:proofErr w:type="spellEnd"/>
                </w:p>
                <w:p w:rsidR="00300733" w:rsidRPr="00726145" w:rsidRDefault="008D52B7" w:rsidP="0040702B">
                  <w:pPr>
                    <w:numPr>
                      <w:ilvl w:val="0"/>
                      <w:numId w:val="2"/>
                    </w:numPr>
                    <w:tabs>
                      <w:tab w:val="clear" w:pos="216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Conc</w:t>
                  </w:r>
                  <w:proofErr w:type="spellEnd"/>
                  <w:r w:rsidR="00300733" w:rsidRPr="0072614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300733" w:rsidRPr="00726145">
                    <w:rPr>
                      <w:rFonts w:ascii="Arial" w:hAnsi="Arial" w:cs="Arial"/>
                    </w:rPr>
                    <w:t>HCl</w:t>
                  </w:r>
                  <w:proofErr w:type="spellEnd"/>
                  <w:r w:rsidR="00300733" w:rsidRPr="00726145">
                    <w:rPr>
                      <w:rFonts w:ascii="Arial" w:hAnsi="Arial" w:cs="Arial"/>
                    </w:rPr>
                    <w:t xml:space="preserve"> is</w:t>
                  </w:r>
                  <w:r>
                    <w:rPr>
                      <w:rFonts w:ascii="Arial" w:hAnsi="Arial" w:cs="Arial"/>
                    </w:rPr>
                    <w:t xml:space="preserve"> corrosive.</w:t>
                  </w:r>
                </w:p>
                <w:p w:rsidR="00300733" w:rsidRPr="00726145" w:rsidRDefault="008D52B7" w:rsidP="00726145">
                  <w:pPr>
                    <w:numPr>
                      <w:ilvl w:val="0"/>
                      <w:numId w:val="2"/>
                    </w:numPr>
                    <w:tabs>
                      <w:tab w:val="clear" w:pos="216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Ammonium chloride and cobalt sulphate is an irritant.</w:t>
                  </w:r>
                </w:p>
                <w:p w:rsidR="00CC4DD9" w:rsidRPr="00726145" w:rsidRDefault="008072F6" w:rsidP="00726145">
                  <w:pPr>
                    <w:spacing w:before="40" w:after="40"/>
                    <w:ind w:left="360" w:hanging="360"/>
                    <w:rPr>
                      <w:rFonts w:ascii="Arial" w:hAnsi="Arial" w:cs="Arial"/>
                    </w:rPr>
                  </w:pPr>
                  <w:r w:rsidRPr="00726145">
                    <w:rPr>
                      <w:rFonts w:ascii="Arial" w:hAnsi="Arial" w:cs="Arial"/>
                    </w:rPr>
                    <w:tab/>
                  </w:r>
                  <w:r w:rsidRPr="00726145">
                    <w:rPr>
                      <w:rFonts w:ascii="Arial" w:hAnsi="Arial" w:cs="Arial"/>
                    </w:rPr>
                    <w:tab/>
                  </w:r>
                  <w:r w:rsidRPr="00726145">
                    <w:rPr>
                      <w:rFonts w:ascii="Arial" w:hAnsi="Arial" w:cs="Arial"/>
                    </w:rPr>
                    <w:tab/>
                  </w:r>
                  <w:r w:rsidRPr="00726145">
                    <w:rPr>
                      <w:rFonts w:ascii="Arial" w:hAnsi="Arial" w:cs="Arial"/>
                    </w:rPr>
                    <w:tab/>
                  </w:r>
                  <w:r w:rsidRPr="00726145">
                    <w:rPr>
                      <w:rFonts w:ascii="Arial" w:hAnsi="Arial" w:cs="Arial"/>
                    </w:rPr>
                    <w:tab/>
                  </w:r>
                  <w:r w:rsidRPr="00726145">
                    <w:rPr>
                      <w:rFonts w:ascii="Arial" w:hAnsi="Arial" w:cs="Arial"/>
                    </w:rPr>
                    <w:tab/>
                  </w:r>
                </w:p>
                <w:p w:rsidR="00CC4DD9" w:rsidRPr="00726145" w:rsidRDefault="00CC4DD9" w:rsidP="00726145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-1in;margin-top:260.65pt;width:279pt;height:357.75pt;z-index:251658752" strokecolor="#969696" strokeweight="1pt">
            <v:textbox style="mso-next-textbox:#_x0000_s1074">
              <w:txbxContent>
                <w:p w:rsidR="008F3D1D" w:rsidRPr="00726145" w:rsidRDefault="008F3D1D" w:rsidP="00726145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726145">
                    <w:rPr>
                      <w:rFonts w:ascii="Arial" w:hAnsi="Arial" w:cs="Arial"/>
                      <w:b/>
                    </w:rPr>
                    <w:t>Procedure</w:t>
                  </w:r>
                </w:p>
                <w:p w:rsidR="00300A8F" w:rsidRPr="00300A8F" w:rsidRDefault="00300A8F" w:rsidP="004B5E6C">
                  <w:pPr>
                    <w:pStyle w:val="ListParagraph"/>
                    <w:numPr>
                      <w:ilvl w:val="0"/>
                      <w:numId w:val="40"/>
                    </w:numPr>
                    <w:spacing w:before="40" w:after="40"/>
                    <w:rPr>
                      <w:rFonts w:ascii="Arial" w:hAnsi="Arial" w:cs="Arial"/>
                      <w:b/>
                      <w:u w:val="single"/>
                    </w:rPr>
                  </w:pPr>
                  <w:r w:rsidRPr="00300A8F">
                    <w:rPr>
                      <w:rFonts w:ascii="Arial" w:hAnsi="Arial" w:cs="Arial"/>
                      <w:b/>
                      <w:u w:val="single"/>
                    </w:rPr>
                    <w:t>Cobalt (II) ions</w:t>
                  </w:r>
                  <w:r w:rsidR="004B5E6C">
                    <w:rPr>
                      <w:rFonts w:ascii="Arial" w:hAnsi="Arial" w:cs="Arial"/>
                      <w:b/>
                      <w:u w:val="single"/>
                    </w:rPr>
                    <w:t xml:space="preserve"> – changing concentration</w:t>
                  </w:r>
                  <w:r w:rsidRPr="00300A8F">
                    <w:rPr>
                      <w:rFonts w:ascii="Arial" w:hAnsi="Arial" w:cs="Arial"/>
                      <w:b/>
                      <w:u w:val="single"/>
                    </w:rPr>
                    <w:t>:</w:t>
                  </w:r>
                </w:p>
                <w:p w:rsidR="00300A8F" w:rsidRDefault="00300A8F" w:rsidP="00300A8F">
                  <w:pPr>
                    <w:pStyle w:val="ListParagraph"/>
                    <w:numPr>
                      <w:ilvl w:val="0"/>
                      <w:numId w:val="34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Add about a cm depth of cobalt (II) ions (sulphate) to a test tube.</w:t>
                  </w:r>
                </w:p>
                <w:p w:rsidR="00300A8F" w:rsidRDefault="00300A8F" w:rsidP="00300A8F">
                  <w:pPr>
                    <w:pStyle w:val="ListParagraph"/>
                    <w:numPr>
                      <w:ilvl w:val="0"/>
                      <w:numId w:val="34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Add </w:t>
                  </w:r>
                  <w:proofErr w:type="spellStart"/>
                  <w:r>
                    <w:rPr>
                      <w:rFonts w:ascii="Arial" w:hAnsi="Arial" w:cs="Arial"/>
                    </w:rPr>
                    <w:t>Conc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hydrochloric acid drop-wise until you notice a colour change </w:t>
                  </w:r>
                  <w:r>
                    <w:rPr>
                      <w:rFonts w:ascii="Arial" w:hAnsi="Arial" w:cs="Arial"/>
                      <w:b/>
                    </w:rPr>
                    <w:t>CARE</w:t>
                  </w:r>
                </w:p>
                <w:p w:rsidR="00300A8F" w:rsidRDefault="00300A8F" w:rsidP="00300A8F">
                  <w:pPr>
                    <w:pStyle w:val="ListParagraph"/>
                    <w:numPr>
                      <w:ilvl w:val="0"/>
                      <w:numId w:val="34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Now add water drop-wise until you see a colour change.</w:t>
                  </w:r>
                </w:p>
                <w:p w:rsidR="00300A8F" w:rsidRDefault="00300A8F" w:rsidP="00300A8F">
                  <w:pPr>
                    <w:pStyle w:val="ListParagraph"/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</w:p>
                <w:p w:rsidR="00300A8F" w:rsidRPr="00300A8F" w:rsidRDefault="00300A8F" w:rsidP="004B5E6C">
                  <w:pPr>
                    <w:pStyle w:val="ListParagraph"/>
                    <w:numPr>
                      <w:ilvl w:val="0"/>
                      <w:numId w:val="40"/>
                    </w:numPr>
                    <w:spacing w:before="40" w:after="40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NO</w:t>
                  </w:r>
                  <w:r>
                    <w:rPr>
                      <w:rFonts w:ascii="Arial" w:hAnsi="Arial" w:cs="Arial"/>
                      <w:b/>
                      <w:u w:val="single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 gas</w:t>
                  </w:r>
                  <w:r w:rsidR="004B5E6C">
                    <w:rPr>
                      <w:rFonts w:ascii="Arial" w:hAnsi="Arial" w:cs="Arial"/>
                      <w:b/>
                      <w:u w:val="single"/>
                    </w:rPr>
                    <w:t xml:space="preserve"> – changing pressure</w:t>
                  </w:r>
                  <w:r w:rsidRPr="00300A8F">
                    <w:rPr>
                      <w:rFonts w:ascii="Arial" w:hAnsi="Arial" w:cs="Arial"/>
                      <w:b/>
                      <w:u w:val="single"/>
                    </w:rPr>
                    <w:t>:</w:t>
                  </w:r>
                </w:p>
                <w:p w:rsidR="00300A8F" w:rsidRDefault="00300A8F" w:rsidP="00300A8F">
                  <w:pPr>
                    <w:pStyle w:val="ListParagraph"/>
                    <w:numPr>
                      <w:ilvl w:val="0"/>
                      <w:numId w:val="37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 a fume cupboard look at the gas syringe that is not in ice or warm water.</w:t>
                  </w:r>
                </w:p>
                <w:p w:rsidR="00300A8F" w:rsidRDefault="00300A8F" w:rsidP="00300A8F">
                  <w:pPr>
                    <w:pStyle w:val="ListParagraph"/>
                    <w:numPr>
                      <w:ilvl w:val="0"/>
                      <w:numId w:val="37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Push in the plunger quickly to increase the pressure.  The colour will intensify</w:t>
                  </w:r>
                  <w:r w:rsidR="004B5E6C">
                    <w:rPr>
                      <w:rFonts w:ascii="Arial" w:hAnsi="Arial" w:cs="Arial"/>
                    </w:rPr>
                    <w:t xml:space="preserve"> due to decreasing the volume (therefore increasing concentration)</w:t>
                  </w:r>
                  <w:r>
                    <w:rPr>
                      <w:rFonts w:ascii="Arial" w:hAnsi="Arial" w:cs="Arial"/>
                    </w:rPr>
                    <w:t xml:space="preserve"> but </w:t>
                  </w:r>
                  <w:r w:rsidR="004B5E6C">
                    <w:rPr>
                      <w:rFonts w:ascii="Arial" w:hAnsi="Arial" w:cs="Arial"/>
                    </w:rPr>
                    <w:t>what happens after that?  Record your observations.</w:t>
                  </w:r>
                </w:p>
                <w:p w:rsidR="004B5E6C" w:rsidRDefault="004B5E6C" w:rsidP="004B5E6C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4B5E6C" w:rsidRPr="00300A8F" w:rsidRDefault="004B5E6C" w:rsidP="004B5E6C">
                  <w:pPr>
                    <w:pStyle w:val="ListParagraph"/>
                    <w:numPr>
                      <w:ilvl w:val="0"/>
                      <w:numId w:val="40"/>
                    </w:numPr>
                    <w:spacing w:before="40" w:after="40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NO</w:t>
                  </w:r>
                  <w:r>
                    <w:rPr>
                      <w:rFonts w:ascii="Arial" w:hAnsi="Arial" w:cs="Arial"/>
                      <w:b/>
                      <w:u w:val="single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 gas – changing temperature</w:t>
                  </w:r>
                  <w:r w:rsidRPr="00300A8F">
                    <w:rPr>
                      <w:rFonts w:ascii="Arial" w:hAnsi="Arial" w:cs="Arial"/>
                      <w:b/>
                      <w:u w:val="single"/>
                    </w:rPr>
                    <w:t>:</w:t>
                  </w:r>
                </w:p>
                <w:p w:rsidR="004B5E6C" w:rsidRDefault="004B5E6C" w:rsidP="004B5E6C">
                  <w:pPr>
                    <w:pStyle w:val="ListParagraph"/>
                    <w:numPr>
                      <w:ilvl w:val="0"/>
                      <w:numId w:val="38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 a fume cupboard look at 2 gas syringes.  One is in ice, the other in warm water.</w:t>
                  </w:r>
                </w:p>
                <w:p w:rsidR="004B5E6C" w:rsidRDefault="004B5E6C" w:rsidP="004B5E6C">
                  <w:pPr>
                    <w:pStyle w:val="ListParagraph"/>
                    <w:numPr>
                      <w:ilvl w:val="0"/>
                      <w:numId w:val="38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Record the intensity of the colours in ice and in warm water.</w:t>
                  </w:r>
                </w:p>
                <w:p w:rsidR="004B5E6C" w:rsidRDefault="004B5E6C" w:rsidP="004B5E6C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ED32AE" w:rsidRPr="004B5E6C" w:rsidRDefault="00ED32AE" w:rsidP="004B5E6C">
                  <w:pPr>
                    <w:pStyle w:val="ListParagraph"/>
                    <w:numPr>
                      <w:ilvl w:val="0"/>
                      <w:numId w:val="40"/>
                    </w:numPr>
                    <w:spacing w:before="40" w:after="40"/>
                    <w:rPr>
                      <w:rFonts w:ascii="Arial" w:hAnsi="Arial" w:cs="Arial"/>
                      <w:b/>
                      <w:u w:val="single"/>
                    </w:rPr>
                  </w:pPr>
                  <w:r w:rsidRPr="004B5E6C">
                    <w:rPr>
                      <w:rFonts w:ascii="Arial" w:hAnsi="Arial" w:cs="Arial"/>
                      <w:b/>
                      <w:u w:val="single"/>
                    </w:rPr>
                    <w:t>Ammonium chloride</w:t>
                  </w:r>
                  <w:r w:rsidR="004B5E6C">
                    <w:rPr>
                      <w:rFonts w:ascii="Arial" w:hAnsi="Arial" w:cs="Arial"/>
                      <w:b/>
                      <w:u w:val="single"/>
                    </w:rPr>
                    <w:t xml:space="preserve"> – changing temperature</w:t>
                  </w:r>
                  <w:r w:rsidRPr="004B5E6C">
                    <w:rPr>
                      <w:rFonts w:ascii="Arial" w:hAnsi="Arial" w:cs="Arial"/>
                      <w:b/>
                      <w:u w:val="single"/>
                    </w:rPr>
                    <w:t>:</w:t>
                  </w:r>
                </w:p>
                <w:p w:rsidR="00ED32AE" w:rsidRDefault="00ED32AE" w:rsidP="00ED32AE">
                  <w:pPr>
                    <w:pStyle w:val="ListParagraph"/>
                    <w:numPr>
                      <w:ilvl w:val="0"/>
                      <w:numId w:val="32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 w:rsidRPr="00F25AE7">
                    <w:rPr>
                      <w:rFonts w:ascii="Arial" w:hAnsi="Arial" w:cs="Arial"/>
                    </w:rPr>
                    <w:t>Add a heaped spatula of ammonium chloride in a boiling tube and plug loosely with ceramic wool.</w:t>
                  </w:r>
                </w:p>
                <w:p w:rsidR="00ED32AE" w:rsidRDefault="00ED32AE" w:rsidP="00ED32AE">
                  <w:pPr>
                    <w:pStyle w:val="ListParagraph"/>
                    <w:numPr>
                      <w:ilvl w:val="0"/>
                      <w:numId w:val="32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Heat gently for ~5 </w:t>
                  </w:r>
                  <w:proofErr w:type="spellStart"/>
                  <w:r>
                    <w:rPr>
                      <w:rFonts w:ascii="Arial" w:hAnsi="Arial" w:cs="Arial"/>
                    </w:rPr>
                    <w:t>mins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with a Bunsen burner turning the flame down and the air hole half open.</w:t>
                  </w:r>
                </w:p>
                <w:p w:rsidR="00ED32AE" w:rsidRDefault="00ED32AE" w:rsidP="00ED32AE">
                  <w:pPr>
                    <w:pStyle w:val="ListParagraph"/>
                    <w:numPr>
                      <w:ilvl w:val="0"/>
                      <w:numId w:val="32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Record your observations (note the top of the tube).</w:t>
                  </w:r>
                </w:p>
                <w:p w:rsidR="00ED32AE" w:rsidRDefault="00ED32AE" w:rsidP="00ED32AE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CC4DD9" w:rsidRPr="00726145" w:rsidRDefault="00CC4DD9" w:rsidP="00726145">
                  <w:pPr>
                    <w:spacing w:before="40" w:after="40"/>
                    <w:ind w:left="360" w:hanging="36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108pt;margin-top:105.4pt;width:99pt;height:146.25pt;z-index:251657728" strokecolor="#969696" strokeweight="1pt">
            <v:textbox style="mso-next-textbox:#_x0000_s1073">
              <w:txbxContent>
                <w:p w:rsidR="008D52B7" w:rsidRPr="004333AB" w:rsidRDefault="008D52B7" w:rsidP="008D52B7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4333AB">
                    <w:rPr>
                      <w:rFonts w:ascii="Arial" w:hAnsi="Arial" w:cs="Arial"/>
                    </w:rPr>
                    <w:object w:dxaOrig="1290" w:dyaOrig="12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2.25pt;height:30pt" o:ole="">
                        <v:imagedata r:id="rId7" o:title=""/>
                      </v:shape>
                      <o:OLEObject Type="Embed" ProgID="PBrush" ShapeID="_x0000_i1026" DrawAspect="Content" ObjectID="_1333530295" r:id="rId8"/>
                    </w:object>
                  </w:r>
                </w:p>
                <w:p w:rsidR="008D52B7" w:rsidRPr="004333AB" w:rsidRDefault="008D52B7" w:rsidP="008D52B7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4333AB">
                    <w:rPr>
                      <w:rFonts w:ascii="Arial" w:hAnsi="Arial" w:cs="Arial"/>
                    </w:rPr>
                    <w:t>Harmful</w:t>
                  </w:r>
                </w:p>
                <w:p w:rsidR="008D52B7" w:rsidRPr="004333AB" w:rsidRDefault="008D52B7" w:rsidP="008D52B7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4333AB">
                    <w:rPr>
                      <w:rFonts w:ascii="Arial" w:hAnsi="Arial" w:cs="Arial"/>
                    </w:rPr>
                    <w:object w:dxaOrig="1290" w:dyaOrig="1200">
                      <v:shape id="_x0000_i1028" type="#_x0000_t75" style="width:32.25pt;height:30pt" o:ole="">
                        <v:imagedata r:id="rId7" o:title=""/>
                      </v:shape>
                      <o:OLEObject Type="Embed" ProgID="PBrush" ShapeID="_x0000_i1028" DrawAspect="Content" ObjectID="_1333530296" r:id="rId9"/>
                    </w:object>
                  </w:r>
                </w:p>
                <w:p w:rsidR="008D52B7" w:rsidRDefault="008D52B7" w:rsidP="008D52B7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4333AB">
                    <w:rPr>
                      <w:rFonts w:ascii="Arial" w:hAnsi="Arial" w:cs="Arial"/>
                    </w:rPr>
                    <w:t>Irritant</w:t>
                  </w:r>
                </w:p>
                <w:p w:rsidR="008D52B7" w:rsidRPr="004A349F" w:rsidRDefault="008D52B7" w:rsidP="008D52B7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0" cy="419100"/>
                        <wp:effectExtent l="19050" t="0" r="0" b="0"/>
                        <wp:docPr id="1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52B7" w:rsidRPr="004A349F" w:rsidRDefault="008D52B7" w:rsidP="008D52B7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4A349F">
                    <w:rPr>
                      <w:rFonts w:ascii="Arial" w:hAnsi="Arial" w:cs="Arial"/>
                    </w:rPr>
                    <w:t>Corrosive</w:t>
                  </w:r>
                </w:p>
                <w:p w:rsidR="00510EB1" w:rsidRPr="00726145" w:rsidRDefault="00510EB1" w:rsidP="00726145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-1in;margin-top:42.4pt;width:279pt;height:54pt;z-index:251654656" strokecolor="#969696" strokeweight="1pt">
            <v:textbox style="mso-next-textbox:#_x0000_s1070">
              <w:txbxContent>
                <w:p w:rsidR="00CC4DD9" w:rsidRPr="00726145" w:rsidRDefault="008F3D1D" w:rsidP="00726145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726145">
                    <w:rPr>
                      <w:rFonts w:ascii="Arial" w:hAnsi="Arial" w:cs="Arial"/>
                      <w:b/>
                    </w:rPr>
                    <w:t>Objective</w:t>
                  </w:r>
                  <w:r w:rsidR="008072F6" w:rsidRPr="00726145">
                    <w:rPr>
                      <w:rFonts w:ascii="Arial" w:hAnsi="Arial" w:cs="Arial"/>
                      <w:b/>
                    </w:rPr>
                    <w:tab/>
                  </w:r>
                  <w:r w:rsidR="008072F6" w:rsidRPr="00726145">
                    <w:rPr>
                      <w:rFonts w:ascii="Arial" w:hAnsi="Arial" w:cs="Arial"/>
                      <w:b/>
                    </w:rPr>
                    <w:tab/>
                  </w:r>
                  <w:r w:rsidR="008072F6" w:rsidRPr="00726145">
                    <w:rPr>
                      <w:rFonts w:ascii="Arial" w:hAnsi="Arial" w:cs="Arial"/>
                      <w:b/>
                    </w:rPr>
                    <w:tab/>
                  </w:r>
                  <w:r w:rsidR="008072F6" w:rsidRPr="00726145">
                    <w:rPr>
                      <w:rFonts w:ascii="Arial" w:hAnsi="Arial" w:cs="Arial"/>
                      <w:b/>
                    </w:rPr>
                    <w:tab/>
                  </w:r>
                </w:p>
                <w:p w:rsidR="00CC4DD9" w:rsidRDefault="00956975" w:rsidP="00956975">
                  <w:pPr>
                    <w:numPr>
                      <w:ilvl w:val="0"/>
                      <w:numId w:val="27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hanging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Understand that some </w:t>
                  </w:r>
                  <w:r w:rsidR="00300A8F">
                    <w:rPr>
                      <w:rFonts w:ascii="Arial" w:hAnsi="Arial" w:cs="Arial"/>
                    </w:rPr>
                    <w:t>equilibrium can be influenced</w:t>
                  </w:r>
                  <w:r w:rsidR="00D01AA2">
                    <w:rPr>
                      <w:rFonts w:ascii="Arial" w:hAnsi="Arial" w:cs="Arial"/>
                    </w:rPr>
                    <w:t>.</w:t>
                  </w:r>
                </w:p>
                <w:p w:rsidR="00D01AA2" w:rsidRPr="00726145" w:rsidRDefault="00300A8F" w:rsidP="00956975">
                  <w:pPr>
                    <w:numPr>
                      <w:ilvl w:val="0"/>
                      <w:numId w:val="27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hanging="720"/>
                    <w:rPr>
                      <w:rFonts w:ascii="Arial" w:hAnsi="Arial" w:cs="Arial"/>
                    </w:rPr>
                  </w:pPr>
                  <w:r w:rsidRPr="00300A8F">
                    <w:rPr>
                      <w:rFonts w:ascii="Arial" w:hAnsi="Arial" w:cs="Arial"/>
                    </w:rPr>
                    <w:t xml:space="preserve">Understand Le </w:t>
                  </w:r>
                  <w:proofErr w:type="spellStart"/>
                  <w:r w:rsidRPr="00300A8F">
                    <w:rPr>
                      <w:rFonts w:ascii="Arial" w:hAnsi="Arial" w:cs="Arial"/>
                    </w:rPr>
                    <w:t>Chatelier’s</w:t>
                  </w:r>
                  <w:proofErr w:type="spellEnd"/>
                  <w:r w:rsidRPr="00300A8F">
                    <w:rPr>
                      <w:rFonts w:ascii="Arial" w:hAnsi="Arial" w:cs="Arial"/>
                    </w:rPr>
                    <w:t xml:space="preserve"> principle.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-1in;margin-top:627.4pt;width:558pt;height:90pt;z-index:251662848" strokecolor="#969696" strokeweight="1pt">
            <v:textbox style="mso-next-textbox:#_x0000_s1078">
              <w:txbxContent>
                <w:p w:rsidR="008F3D1D" w:rsidRPr="00726145" w:rsidRDefault="008F3D1D" w:rsidP="00726145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726145">
                    <w:rPr>
                      <w:rFonts w:ascii="Arial" w:hAnsi="Arial" w:cs="Arial"/>
                      <w:b/>
                    </w:rPr>
                    <w:t>Questions</w:t>
                  </w:r>
                </w:p>
                <w:p w:rsidR="00CC4DD9" w:rsidRPr="00726145" w:rsidRDefault="004B5E6C" w:rsidP="004B5E6C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Explain your observations using Le </w:t>
                  </w:r>
                  <w:proofErr w:type="spellStart"/>
                  <w:r>
                    <w:rPr>
                      <w:rFonts w:ascii="Arial" w:hAnsi="Arial" w:cs="Arial"/>
                    </w:rPr>
                    <w:t>Chatelier’s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Principle.</w:t>
                  </w:r>
                </w:p>
              </w:txbxContent>
            </v:textbox>
          </v:shape>
        </w:pict>
      </w:r>
    </w:p>
    <w:sectPr w:rsidR="00C821FC" w:rsidSect="00647E0D">
      <w:headerReference w:type="default" r:id="rId11"/>
      <w:footerReference w:type="default" r:id="rId12"/>
      <w:pgSz w:w="11906" w:h="16838" w:code="9"/>
      <w:pgMar w:top="1440" w:right="1797" w:bottom="1440" w:left="1797" w:header="180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2DD" w:rsidRDefault="000652DD">
      <w:r>
        <w:separator/>
      </w:r>
    </w:p>
  </w:endnote>
  <w:endnote w:type="continuationSeparator" w:id="1">
    <w:p w:rsidR="000652DD" w:rsidRDefault="00065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8E" w:rsidRDefault="00264C34" w:rsidP="008C508E">
    <w:pPr>
      <w:pStyle w:val="Footer"/>
      <w:ind w:hanging="16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81pt;margin-top:1.5pt;width:333pt;height:27pt;z-index:251658752" filled="f" stroked="f">
          <v:textbox>
            <w:txbxContent>
              <w:p w:rsidR="00184367" w:rsidRPr="001107FD" w:rsidRDefault="00184367" w:rsidP="00184367">
                <w:pPr>
                  <w:rPr>
                    <w:sz w:val="11"/>
                    <w:szCs w:val="11"/>
                  </w:rPr>
                </w:pP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Practical activities have been checked for health and safety advice by CLEAPSS.  </w:t>
                </w:r>
                <w:r>
                  <w:rPr>
                    <w:rFonts w:ascii="Verdana" w:hAnsi="Verdana"/>
                    <w:sz w:val="11"/>
                    <w:szCs w:val="11"/>
                  </w:rPr>
                  <w:t>All u</w:t>
                </w: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sers will need to review the risk assessment information and </w:t>
                </w:r>
                <w:r>
                  <w:rPr>
                    <w:rFonts w:ascii="Verdana" w:hAnsi="Verdana"/>
                    <w:sz w:val="11"/>
                    <w:szCs w:val="11"/>
                  </w:rPr>
                  <w:t>may need to adapt it to local circumstances.</w:t>
                </w:r>
              </w:p>
              <w:p w:rsidR="00184367" w:rsidRPr="001107FD" w:rsidRDefault="00184367" w:rsidP="00184367">
                <w:pPr>
                  <w:rPr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50pt;margin-top:1.5pt;width:54pt;height:27pt;z-index:251656704" filled="f" stroked="f">
          <v:textbox>
            <w:txbxContent>
              <w:p w:rsidR="008523FE" w:rsidRPr="008523FE" w:rsidRDefault="00300733">
                <w:pP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28</w:t>
                </w:r>
                <w:r w:rsidR="00C45AB6"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/30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270pt;margin-top:1.5pt;width:186.5pt;height:27pt;z-index:251657728" filled="f" stroked="f">
          <v:textbox>
            <w:txbxContent>
              <w:p w:rsidR="008523FE" w:rsidRPr="00E621DC" w:rsidRDefault="00647E0D" w:rsidP="008523FE">
                <w:pPr>
                  <w:rPr>
                    <w:rFonts w:ascii="Verdana" w:hAnsi="Verdana"/>
                    <w:sz w:val="12"/>
                    <w:szCs w:val="12"/>
                  </w:rPr>
                </w:pPr>
                <w:r>
                  <w:rPr>
                    <w:rFonts w:ascii="Verdana" w:hAnsi="Verdana"/>
                    <w:sz w:val="12"/>
                    <w:szCs w:val="12"/>
                  </w:rPr>
                  <w:t>© Pearson Education</w:t>
                </w:r>
                <w:r w:rsidR="008523FE" w:rsidRPr="00E621DC">
                  <w:rPr>
                    <w:rFonts w:ascii="Verdana" w:hAnsi="Verdana"/>
                    <w:sz w:val="12"/>
                    <w:szCs w:val="12"/>
                  </w:rPr>
                  <w:t xml:space="preserve"> Ltd 2008</w:t>
                </w:r>
              </w:p>
              <w:p w:rsidR="008523FE" w:rsidRPr="00E621DC" w:rsidRDefault="008523FE" w:rsidP="008523FE">
                <w:pPr>
                  <w:rPr>
                    <w:sz w:val="12"/>
                    <w:szCs w:val="12"/>
                  </w:rPr>
                </w:pPr>
                <w:r w:rsidRPr="00E621DC">
                  <w:rPr>
                    <w:rFonts w:ascii="Verdana" w:hAnsi="Verdana"/>
                    <w:sz w:val="12"/>
                    <w:szCs w:val="12"/>
                  </w:rPr>
                  <w:t>This document may have been altered from the original</w:t>
                </w:r>
              </w:p>
              <w:p w:rsidR="008523FE" w:rsidRPr="00585FEB" w:rsidRDefault="008523FE" w:rsidP="008523FE"/>
            </w:txbxContent>
          </v:textbox>
        </v:shape>
      </w:pict>
    </w:r>
    <w:r w:rsidR="00956975">
      <w:rPr>
        <w:noProof/>
      </w:rPr>
      <w:drawing>
        <wp:inline distT="0" distB="0" distL="0" distR="0">
          <wp:extent cx="7315200" cy="333375"/>
          <wp:effectExtent l="19050" t="0" r="0" b="0"/>
          <wp:docPr id="4" name="Picture 4" descr="teachercd_biology_doctem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achercd_biology_doctem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2DD" w:rsidRDefault="000652DD">
      <w:r>
        <w:separator/>
      </w:r>
    </w:p>
  </w:footnote>
  <w:footnote w:type="continuationSeparator" w:id="1">
    <w:p w:rsidR="000652DD" w:rsidRDefault="00065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DD" w:rsidRDefault="00956975" w:rsidP="00640DFA">
    <w:pPr>
      <w:pStyle w:val="Header"/>
      <w:ind w:hanging="1620"/>
    </w:pPr>
    <w:r>
      <w:rPr>
        <w:noProof/>
      </w:rPr>
      <w:drawing>
        <wp:inline distT="0" distB="0" distL="0" distR="0">
          <wp:extent cx="7200900" cy="685800"/>
          <wp:effectExtent l="19050" t="0" r="0" b="0"/>
          <wp:docPr id="1" name="Picture 1" descr="teachercd_chemistry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chercd_chemistry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CF6"/>
    <w:multiLevelType w:val="hybridMultilevel"/>
    <w:tmpl w:val="A3AA2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6445E"/>
    <w:multiLevelType w:val="hybridMultilevel"/>
    <w:tmpl w:val="C2DC0764"/>
    <w:lvl w:ilvl="0" w:tplc="11765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04A1"/>
    <w:multiLevelType w:val="hybridMultilevel"/>
    <w:tmpl w:val="5F0499D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5C35"/>
    <w:multiLevelType w:val="hybridMultilevel"/>
    <w:tmpl w:val="6B8A0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20721"/>
    <w:multiLevelType w:val="hybridMultilevel"/>
    <w:tmpl w:val="7FA2D4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800F72"/>
    <w:multiLevelType w:val="hybridMultilevel"/>
    <w:tmpl w:val="9C108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336AE"/>
    <w:multiLevelType w:val="hybridMultilevel"/>
    <w:tmpl w:val="3682A4F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CF1EAE"/>
    <w:multiLevelType w:val="hybridMultilevel"/>
    <w:tmpl w:val="86887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A406B"/>
    <w:multiLevelType w:val="hybridMultilevel"/>
    <w:tmpl w:val="F110AE7A"/>
    <w:lvl w:ilvl="0" w:tplc="295A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46CD1"/>
    <w:multiLevelType w:val="hybridMultilevel"/>
    <w:tmpl w:val="AB881B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3B4D9C"/>
    <w:multiLevelType w:val="hybridMultilevel"/>
    <w:tmpl w:val="7C80C49C"/>
    <w:lvl w:ilvl="0" w:tplc="07FEE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D4C2C"/>
    <w:multiLevelType w:val="hybridMultilevel"/>
    <w:tmpl w:val="3844D924"/>
    <w:lvl w:ilvl="0" w:tplc="C8B2D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F4D50"/>
    <w:multiLevelType w:val="hybridMultilevel"/>
    <w:tmpl w:val="5F0499D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CE0FA3"/>
    <w:multiLevelType w:val="hybridMultilevel"/>
    <w:tmpl w:val="A05C9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4676FF"/>
    <w:multiLevelType w:val="hybridMultilevel"/>
    <w:tmpl w:val="5330F01C"/>
    <w:lvl w:ilvl="0" w:tplc="E2825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46323A"/>
    <w:multiLevelType w:val="hybridMultilevel"/>
    <w:tmpl w:val="A42CCAB8"/>
    <w:lvl w:ilvl="0" w:tplc="CBA0673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B3DC6"/>
    <w:multiLevelType w:val="hybridMultilevel"/>
    <w:tmpl w:val="3D4E3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422A94"/>
    <w:multiLevelType w:val="hybridMultilevel"/>
    <w:tmpl w:val="479A2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1225F"/>
    <w:multiLevelType w:val="hybridMultilevel"/>
    <w:tmpl w:val="F30CAB9A"/>
    <w:lvl w:ilvl="0" w:tplc="CBA06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D58AA"/>
    <w:multiLevelType w:val="hybridMultilevel"/>
    <w:tmpl w:val="F1DAD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21738"/>
    <w:multiLevelType w:val="hybridMultilevel"/>
    <w:tmpl w:val="C36C97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7447E9"/>
    <w:multiLevelType w:val="hybridMultilevel"/>
    <w:tmpl w:val="E4682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526990"/>
    <w:multiLevelType w:val="hybridMultilevel"/>
    <w:tmpl w:val="5F0499D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DE1467"/>
    <w:multiLevelType w:val="hybridMultilevel"/>
    <w:tmpl w:val="D4EE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926F10"/>
    <w:multiLevelType w:val="hybridMultilevel"/>
    <w:tmpl w:val="CC2A1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9A67BD"/>
    <w:multiLevelType w:val="hybridMultilevel"/>
    <w:tmpl w:val="496C42C0"/>
    <w:lvl w:ilvl="0" w:tplc="40DED4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A3856D0"/>
    <w:multiLevelType w:val="hybridMultilevel"/>
    <w:tmpl w:val="42426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96587B"/>
    <w:multiLevelType w:val="hybridMultilevel"/>
    <w:tmpl w:val="548E6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D30A2E"/>
    <w:multiLevelType w:val="hybridMultilevel"/>
    <w:tmpl w:val="8A0ED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8D009E"/>
    <w:multiLevelType w:val="hybridMultilevel"/>
    <w:tmpl w:val="94E20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E2496F"/>
    <w:multiLevelType w:val="hybridMultilevel"/>
    <w:tmpl w:val="4FE0B596"/>
    <w:lvl w:ilvl="0" w:tplc="DFF8C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225719"/>
    <w:multiLevelType w:val="hybridMultilevel"/>
    <w:tmpl w:val="84F8A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6A0F05"/>
    <w:multiLevelType w:val="hybridMultilevel"/>
    <w:tmpl w:val="E88E4A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1A2233"/>
    <w:multiLevelType w:val="hybridMultilevel"/>
    <w:tmpl w:val="F484E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A45065"/>
    <w:multiLevelType w:val="hybridMultilevel"/>
    <w:tmpl w:val="D3423EC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73096F48"/>
    <w:multiLevelType w:val="hybridMultilevel"/>
    <w:tmpl w:val="C2B070EC"/>
    <w:lvl w:ilvl="0" w:tplc="11765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06E60"/>
    <w:multiLevelType w:val="hybridMultilevel"/>
    <w:tmpl w:val="11681C68"/>
    <w:lvl w:ilvl="0" w:tplc="11765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07B9F"/>
    <w:multiLevelType w:val="hybridMultilevel"/>
    <w:tmpl w:val="9BA48C4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B831F83"/>
    <w:multiLevelType w:val="hybridMultilevel"/>
    <w:tmpl w:val="2DC68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0D3132"/>
    <w:multiLevelType w:val="hybridMultilevel"/>
    <w:tmpl w:val="C2DC0764"/>
    <w:lvl w:ilvl="0" w:tplc="11765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29"/>
  </w:num>
  <w:num w:numId="4">
    <w:abstractNumId w:val="14"/>
  </w:num>
  <w:num w:numId="5">
    <w:abstractNumId w:val="10"/>
  </w:num>
  <w:num w:numId="6">
    <w:abstractNumId w:val="20"/>
  </w:num>
  <w:num w:numId="7">
    <w:abstractNumId w:val="27"/>
  </w:num>
  <w:num w:numId="8">
    <w:abstractNumId w:val="16"/>
  </w:num>
  <w:num w:numId="9">
    <w:abstractNumId w:val="19"/>
  </w:num>
  <w:num w:numId="10">
    <w:abstractNumId w:val="31"/>
  </w:num>
  <w:num w:numId="11">
    <w:abstractNumId w:val="0"/>
  </w:num>
  <w:num w:numId="12">
    <w:abstractNumId w:val="7"/>
  </w:num>
  <w:num w:numId="13">
    <w:abstractNumId w:val="13"/>
  </w:num>
  <w:num w:numId="14">
    <w:abstractNumId w:val="26"/>
  </w:num>
  <w:num w:numId="15">
    <w:abstractNumId w:val="23"/>
  </w:num>
  <w:num w:numId="16">
    <w:abstractNumId w:val="11"/>
  </w:num>
  <w:num w:numId="17">
    <w:abstractNumId w:val="33"/>
  </w:num>
  <w:num w:numId="18">
    <w:abstractNumId w:val="28"/>
  </w:num>
  <w:num w:numId="19">
    <w:abstractNumId w:val="38"/>
  </w:num>
  <w:num w:numId="20">
    <w:abstractNumId w:val="5"/>
  </w:num>
  <w:num w:numId="21">
    <w:abstractNumId w:val="37"/>
  </w:num>
  <w:num w:numId="22">
    <w:abstractNumId w:val="25"/>
  </w:num>
  <w:num w:numId="23">
    <w:abstractNumId w:val="24"/>
  </w:num>
  <w:num w:numId="24">
    <w:abstractNumId w:val="30"/>
  </w:num>
  <w:num w:numId="25">
    <w:abstractNumId w:val="9"/>
  </w:num>
  <w:num w:numId="26">
    <w:abstractNumId w:val="21"/>
  </w:num>
  <w:num w:numId="27">
    <w:abstractNumId w:val="17"/>
  </w:num>
  <w:num w:numId="28">
    <w:abstractNumId w:val="4"/>
  </w:num>
  <w:num w:numId="29">
    <w:abstractNumId w:val="8"/>
  </w:num>
  <w:num w:numId="30">
    <w:abstractNumId w:val="32"/>
  </w:num>
  <w:num w:numId="31">
    <w:abstractNumId w:val="36"/>
  </w:num>
  <w:num w:numId="32">
    <w:abstractNumId w:val="6"/>
  </w:num>
  <w:num w:numId="33">
    <w:abstractNumId w:val="35"/>
  </w:num>
  <w:num w:numId="34">
    <w:abstractNumId w:val="2"/>
  </w:num>
  <w:num w:numId="35">
    <w:abstractNumId w:val="15"/>
  </w:num>
  <w:num w:numId="36">
    <w:abstractNumId w:val="18"/>
  </w:num>
  <w:num w:numId="37">
    <w:abstractNumId w:val="22"/>
  </w:num>
  <w:num w:numId="38">
    <w:abstractNumId w:val="12"/>
  </w:num>
  <w:num w:numId="39">
    <w:abstractNumId w:val="39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8">
      <o:colormru v:ext="edit" colors="#eaeaea,#f8f8f8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21FC"/>
    <w:rsid w:val="00055342"/>
    <w:rsid w:val="00063F22"/>
    <w:rsid w:val="000652DD"/>
    <w:rsid w:val="00093DC3"/>
    <w:rsid w:val="000C5820"/>
    <w:rsid w:val="000C5FE6"/>
    <w:rsid w:val="000D1534"/>
    <w:rsid w:val="00103B0E"/>
    <w:rsid w:val="0011293C"/>
    <w:rsid w:val="001459AF"/>
    <w:rsid w:val="00155BC2"/>
    <w:rsid w:val="0017060E"/>
    <w:rsid w:val="001707EE"/>
    <w:rsid w:val="00184367"/>
    <w:rsid w:val="00191D79"/>
    <w:rsid w:val="001D3232"/>
    <w:rsid w:val="001E25A0"/>
    <w:rsid w:val="001E4739"/>
    <w:rsid w:val="00264C34"/>
    <w:rsid w:val="002711C2"/>
    <w:rsid w:val="00276716"/>
    <w:rsid w:val="00294C1A"/>
    <w:rsid w:val="002B3919"/>
    <w:rsid w:val="002B5B6D"/>
    <w:rsid w:val="002C3336"/>
    <w:rsid w:val="002C61BE"/>
    <w:rsid w:val="002E0127"/>
    <w:rsid w:val="002E3D8E"/>
    <w:rsid w:val="002F13EC"/>
    <w:rsid w:val="002F33F1"/>
    <w:rsid w:val="002F5995"/>
    <w:rsid w:val="00300733"/>
    <w:rsid w:val="00300A8F"/>
    <w:rsid w:val="00372DD1"/>
    <w:rsid w:val="00392965"/>
    <w:rsid w:val="0039379F"/>
    <w:rsid w:val="00396DB4"/>
    <w:rsid w:val="003C33E6"/>
    <w:rsid w:val="003D00D0"/>
    <w:rsid w:val="003E368B"/>
    <w:rsid w:val="003E4711"/>
    <w:rsid w:val="003F7C29"/>
    <w:rsid w:val="0040702B"/>
    <w:rsid w:val="004140E6"/>
    <w:rsid w:val="00451DF4"/>
    <w:rsid w:val="00455FC3"/>
    <w:rsid w:val="00475154"/>
    <w:rsid w:val="00477AD9"/>
    <w:rsid w:val="004924CB"/>
    <w:rsid w:val="004A57D1"/>
    <w:rsid w:val="004B5E6C"/>
    <w:rsid w:val="004D1EBC"/>
    <w:rsid w:val="004D37DC"/>
    <w:rsid w:val="004F3630"/>
    <w:rsid w:val="004F566E"/>
    <w:rsid w:val="00510EB1"/>
    <w:rsid w:val="0057509E"/>
    <w:rsid w:val="00586E83"/>
    <w:rsid w:val="00596A34"/>
    <w:rsid w:val="005A1DE1"/>
    <w:rsid w:val="005C115A"/>
    <w:rsid w:val="005C4D2B"/>
    <w:rsid w:val="00640DFA"/>
    <w:rsid w:val="00647E0D"/>
    <w:rsid w:val="00657B4E"/>
    <w:rsid w:val="006622F9"/>
    <w:rsid w:val="006645BA"/>
    <w:rsid w:val="006C3FA9"/>
    <w:rsid w:val="006E24A5"/>
    <w:rsid w:val="00707611"/>
    <w:rsid w:val="00726145"/>
    <w:rsid w:val="00755046"/>
    <w:rsid w:val="007A5DD1"/>
    <w:rsid w:val="007C01DC"/>
    <w:rsid w:val="00800B40"/>
    <w:rsid w:val="008072F6"/>
    <w:rsid w:val="00844853"/>
    <w:rsid w:val="008523FE"/>
    <w:rsid w:val="00890F1C"/>
    <w:rsid w:val="00896CDD"/>
    <w:rsid w:val="008A5BDF"/>
    <w:rsid w:val="008C2542"/>
    <w:rsid w:val="008C508E"/>
    <w:rsid w:val="008D52B7"/>
    <w:rsid w:val="008E1C3B"/>
    <w:rsid w:val="008F3261"/>
    <w:rsid w:val="008F3D1D"/>
    <w:rsid w:val="00952176"/>
    <w:rsid w:val="00956975"/>
    <w:rsid w:val="009605C3"/>
    <w:rsid w:val="0098215E"/>
    <w:rsid w:val="009F4E53"/>
    <w:rsid w:val="00A44A3E"/>
    <w:rsid w:val="00A54BF2"/>
    <w:rsid w:val="00A5534B"/>
    <w:rsid w:val="00A6137E"/>
    <w:rsid w:val="00A9603A"/>
    <w:rsid w:val="00B11A8C"/>
    <w:rsid w:val="00B2060D"/>
    <w:rsid w:val="00B215E4"/>
    <w:rsid w:val="00B44EBC"/>
    <w:rsid w:val="00B5432C"/>
    <w:rsid w:val="00BA1139"/>
    <w:rsid w:val="00BA439F"/>
    <w:rsid w:val="00BA7DCC"/>
    <w:rsid w:val="00BE11CB"/>
    <w:rsid w:val="00C45AB6"/>
    <w:rsid w:val="00C821FC"/>
    <w:rsid w:val="00CA64ED"/>
    <w:rsid w:val="00CC4CBA"/>
    <w:rsid w:val="00CC4DD9"/>
    <w:rsid w:val="00CD4E64"/>
    <w:rsid w:val="00CF165E"/>
    <w:rsid w:val="00CF2A2A"/>
    <w:rsid w:val="00D01AA2"/>
    <w:rsid w:val="00D1270C"/>
    <w:rsid w:val="00D45001"/>
    <w:rsid w:val="00D70609"/>
    <w:rsid w:val="00D85779"/>
    <w:rsid w:val="00D865D9"/>
    <w:rsid w:val="00D90956"/>
    <w:rsid w:val="00D97888"/>
    <w:rsid w:val="00DE0825"/>
    <w:rsid w:val="00DE5E35"/>
    <w:rsid w:val="00DE6C9E"/>
    <w:rsid w:val="00E05549"/>
    <w:rsid w:val="00E15F53"/>
    <w:rsid w:val="00E16713"/>
    <w:rsid w:val="00E25853"/>
    <w:rsid w:val="00E3098C"/>
    <w:rsid w:val="00E32AE6"/>
    <w:rsid w:val="00E56F36"/>
    <w:rsid w:val="00E7172F"/>
    <w:rsid w:val="00E84ADE"/>
    <w:rsid w:val="00E85AFE"/>
    <w:rsid w:val="00E927BA"/>
    <w:rsid w:val="00EA555B"/>
    <w:rsid w:val="00EC01DA"/>
    <w:rsid w:val="00ED32AE"/>
    <w:rsid w:val="00EE66EF"/>
    <w:rsid w:val="00EE7CCD"/>
    <w:rsid w:val="00EF25EF"/>
    <w:rsid w:val="00EF3D4E"/>
    <w:rsid w:val="00F049C8"/>
    <w:rsid w:val="00F250D6"/>
    <w:rsid w:val="00F45D1A"/>
    <w:rsid w:val="00F70358"/>
    <w:rsid w:val="00F7373E"/>
    <w:rsid w:val="00FA7BB0"/>
    <w:rsid w:val="00FC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eaeaea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EBC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00B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909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2A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B5E6C"/>
    <w:rPr>
      <w:rFonts w:ascii="Trebuchet MS" w:hAnsi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Harcourt Education Ltd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Horsforth School</cp:lastModifiedBy>
  <cp:revision>7</cp:revision>
  <cp:lastPrinted>2007-10-18T15:23:00Z</cp:lastPrinted>
  <dcterms:created xsi:type="dcterms:W3CDTF">2009-04-16T09:38:00Z</dcterms:created>
  <dcterms:modified xsi:type="dcterms:W3CDTF">2010-04-23T11:19:00Z</dcterms:modified>
</cp:coreProperties>
</file>